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63A" w:rsidRPr="007552F4" w:rsidRDefault="005A6DD2" w:rsidP="005A6DD2">
      <w:pPr>
        <w:spacing w:after="120" w:line="240" w:lineRule="auto"/>
        <w:rPr>
          <w:rFonts w:ascii="Segoe UI" w:hAnsi="Segoe UI" w:cs="Segoe UI"/>
          <w:b/>
        </w:rPr>
      </w:pPr>
      <w:r w:rsidRPr="007552F4">
        <w:rPr>
          <w:rFonts w:ascii="Segoe UI" w:hAnsi="Segoe UI" w:cs="Segoe UI"/>
          <w:b/>
        </w:rPr>
        <w:t>European Innovation Council</w:t>
      </w:r>
    </w:p>
    <w:p w:rsidR="005A6DD2" w:rsidRPr="005A6DD2" w:rsidRDefault="005A6DD2" w:rsidP="005A6DD2">
      <w:pPr>
        <w:pStyle w:val="NormalWeb"/>
        <w:shd w:val="clear" w:color="auto" w:fill="FFFFFF"/>
        <w:spacing w:before="0" w:beforeAutospacing="0" w:after="120" w:afterAutospacing="0"/>
        <w:rPr>
          <w:rFonts w:ascii="Segoe UI" w:hAnsi="Segoe UI" w:cs="Segoe UI"/>
          <w:color w:val="333333"/>
          <w:sz w:val="22"/>
          <w:szCs w:val="22"/>
        </w:rPr>
      </w:pPr>
      <w:r w:rsidRPr="005A6DD2">
        <w:rPr>
          <w:rFonts w:ascii="Segoe UI" w:hAnsi="Segoe UI" w:cs="Segoe UI"/>
          <w:color w:val="333333"/>
          <w:sz w:val="22"/>
          <w:szCs w:val="22"/>
        </w:rPr>
        <w:t>The European Innovation Cou</w:t>
      </w:r>
      <w:r w:rsidR="007552F4">
        <w:rPr>
          <w:rFonts w:ascii="Segoe UI" w:hAnsi="Segoe UI" w:cs="Segoe UI"/>
          <w:color w:val="333333"/>
          <w:sz w:val="22"/>
          <w:szCs w:val="22"/>
        </w:rPr>
        <w:t xml:space="preserve">ncil (EIC) was established by </w:t>
      </w:r>
      <w:r w:rsidRPr="005A6DD2">
        <w:rPr>
          <w:rFonts w:ascii="Segoe UI" w:hAnsi="Segoe UI" w:cs="Segoe UI"/>
          <w:color w:val="333333"/>
          <w:sz w:val="22"/>
          <w:szCs w:val="22"/>
        </w:rPr>
        <w:t>the European Commission in 2021 following a 3 years successful pilot phase. It has a mission to identify, develop and scale up breakthrough technologies and disruptive innovation. It has a budget of over €10 billion for the period 2021-</w:t>
      </w:r>
      <w:r w:rsidR="007552F4">
        <w:rPr>
          <w:rFonts w:ascii="Segoe UI" w:hAnsi="Segoe UI" w:cs="Segoe UI"/>
          <w:color w:val="333333"/>
          <w:sz w:val="22"/>
          <w:szCs w:val="22"/>
        </w:rPr>
        <w:t>20</w:t>
      </w:r>
      <w:r w:rsidRPr="005A6DD2">
        <w:rPr>
          <w:rFonts w:ascii="Segoe UI" w:hAnsi="Segoe UI" w:cs="Segoe UI"/>
          <w:color w:val="333333"/>
          <w:sz w:val="22"/>
          <w:szCs w:val="22"/>
        </w:rPr>
        <w:t xml:space="preserve">27. </w:t>
      </w:r>
    </w:p>
    <w:p w:rsidR="00A375AC" w:rsidRDefault="005A6DD2" w:rsidP="005A6DD2">
      <w:pPr>
        <w:pStyle w:val="NormalWeb"/>
        <w:shd w:val="clear" w:color="auto" w:fill="FFFFFF"/>
        <w:spacing w:before="0" w:beforeAutospacing="0" w:after="120" w:afterAutospacing="0"/>
        <w:rPr>
          <w:rFonts w:ascii="Segoe UI" w:hAnsi="Segoe UI" w:cs="Segoe UI"/>
          <w:color w:val="333333"/>
          <w:sz w:val="22"/>
          <w:szCs w:val="22"/>
        </w:rPr>
      </w:pPr>
      <w:r w:rsidRPr="005A6DD2">
        <w:rPr>
          <w:rFonts w:ascii="Segoe UI" w:hAnsi="Segoe UI" w:cs="Segoe UI"/>
          <w:color w:val="333333"/>
          <w:sz w:val="22"/>
          <w:szCs w:val="22"/>
        </w:rPr>
        <w:t>The funding and support is organised into three main funding schemes covering all technology readiness levels</w:t>
      </w:r>
      <w:r>
        <w:rPr>
          <w:rFonts w:ascii="Segoe UI" w:hAnsi="Segoe UI" w:cs="Segoe UI"/>
          <w:color w:val="333333"/>
          <w:sz w:val="22"/>
          <w:szCs w:val="22"/>
        </w:rPr>
        <w:t xml:space="preserve">: </w:t>
      </w:r>
      <w:r w:rsidRPr="005A6DD2">
        <w:rPr>
          <w:rFonts w:ascii="Segoe UI" w:hAnsi="Segoe UI" w:cs="Segoe UI"/>
          <w:color w:val="333333"/>
          <w:sz w:val="22"/>
          <w:szCs w:val="22"/>
        </w:rPr>
        <w:t>EIC Pathfinder for advanced research to develop the scientific basis to underpi</w:t>
      </w:r>
      <w:r>
        <w:rPr>
          <w:rFonts w:ascii="Segoe UI" w:hAnsi="Segoe UI" w:cs="Segoe UI"/>
          <w:color w:val="333333"/>
          <w:sz w:val="22"/>
          <w:szCs w:val="22"/>
        </w:rPr>
        <w:t>n breakthrough technologies;</w:t>
      </w:r>
      <w:r w:rsidRPr="005A6DD2">
        <w:rPr>
          <w:rFonts w:ascii="Segoe UI" w:hAnsi="Segoe UI" w:cs="Segoe UI"/>
          <w:color w:val="333333"/>
          <w:sz w:val="22"/>
          <w:szCs w:val="22"/>
        </w:rPr>
        <w:t xml:space="preserve"> EIC Transition to validate technologies and develop business plans for specific applications; and the EIC Accelerator to support companies (SMEs, start-ups, spin-outs and in exceptional cases small mid-caps) to bring their innovations to market and scale up. The Accelerator provides a combination of grant support and direct equity investments in companies through a dedicated EIC Fund, which also provides a platform for co-investments with other investors. </w:t>
      </w:r>
    </w:p>
    <w:p w:rsidR="007552F4" w:rsidRDefault="005A6DD2" w:rsidP="005A6DD2">
      <w:pPr>
        <w:pStyle w:val="NormalWeb"/>
        <w:shd w:val="clear" w:color="auto" w:fill="FFFFFF"/>
        <w:spacing w:before="0" w:beforeAutospacing="0" w:after="120" w:afterAutospacing="0"/>
        <w:rPr>
          <w:rFonts w:ascii="Segoe UI" w:hAnsi="Segoe UI" w:cs="Segoe UI"/>
          <w:color w:val="333333"/>
          <w:sz w:val="22"/>
          <w:szCs w:val="22"/>
        </w:rPr>
      </w:pPr>
      <w:r w:rsidRPr="005A6DD2">
        <w:rPr>
          <w:rFonts w:ascii="Segoe UI" w:hAnsi="Segoe UI" w:cs="Segoe UI"/>
          <w:color w:val="333333"/>
          <w:sz w:val="22"/>
          <w:szCs w:val="22"/>
        </w:rPr>
        <w:t xml:space="preserve">For all schemes, the direct financial support is augmented with access to a range of Business Acceleration Services. </w:t>
      </w:r>
    </w:p>
    <w:p w:rsidR="005A6DD2" w:rsidRPr="005A6DD2" w:rsidRDefault="005A6DD2" w:rsidP="005A6DD2">
      <w:pPr>
        <w:pStyle w:val="NormalWeb"/>
        <w:shd w:val="clear" w:color="auto" w:fill="FFFFFF"/>
        <w:spacing w:before="0" w:beforeAutospacing="0" w:after="120" w:afterAutospacing="0"/>
        <w:rPr>
          <w:rFonts w:ascii="Segoe UI" w:hAnsi="Segoe UI" w:cs="Segoe UI"/>
          <w:color w:val="333333"/>
          <w:sz w:val="22"/>
          <w:szCs w:val="22"/>
        </w:rPr>
      </w:pPr>
      <w:r w:rsidRPr="005A6DD2">
        <w:rPr>
          <w:rFonts w:ascii="Segoe UI" w:hAnsi="Segoe UI" w:cs="Segoe UI"/>
          <w:color w:val="333333"/>
          <w:sz w:val="22"/>
          <w:szCs w:val="22"/>
        </w:rPr>
        <w:t xml:space="preserve">The strategy and implementation of the EIC is overseen by the EIC Board of twenty individuals from the innovation ecosystem (academia, business, investment, ecosystem builders). The EIC also employs dedicated Programme Managers with high level expertise in their fields, to set the challenges and proactively manage portfolios of projects towards technological breakthroughs. </w:t>
      </w:r>
      <w:bookmarkStart w:id="0" w:name="_GoBack"/>
      <w:bookmarkEnd w:id="0"/>
    </w:p>
    <w:p w:rsidR="005A6DD2" w:rsidRDefault="005A6DD2"/>
    <w:sectPr w:rsidR="005A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2"/>
    <w:rsid w:val="000C597C"/>
    <w:rsid w:val="001F6B90"/>
    <w:rsid w:val="00282A9A"/>
    <w:rsid w:val="005A6DD2"/>
    <w:rsid w:val="007552F4"/>
    <w:rsid w:val="00A375AC"/>
    <w:rsid w:val="00E87035"/>
    <w:rsid w:val="00F2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136C"/>
  <w15:chartTrackingRefBased/>
  <w15:docId w15:val="{3BDC1D61-0D2F-4A9E-9219-A75EC974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DD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1285</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SEQUEIRA Keith (EISMEA)</dc:creator>
  <cp:keywords/>
  <dc:description/>
  <cp:lastModifiedBy>CHLAD Agnieszka (EISMEA)</cp:lastModifiedBy>
  <cp:revision>2</cp:revision>
  <dcterms:created xsi:type="dcterms:W3CDTF">2022-05-04T09:35:00Z</dcterms:created>
  <dcterms:modified xsi:type="dcterms:W3CDTF">2022-05-04T09:35:00Z</dcterms:modified>
</cp:coreProperties>
</file>